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2A70E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C6599F0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ТЕРРИТОРИАЛЬНАЯ ИЗБИРАТЕЛЬНАЯ  КОМИССИЯ</w:t>
      </w:r>
    </w:p>
    <w:p w14:paraId="287652BF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ТЕРБУНСКОГО  РАЙОНА </w:t>
      </w:r>
    </w:p>
    <w:p w14:paraId="0FAD9723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36B314B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</w:t>
      </w:r>
    </w:p>
    <w:p w14:paraId="34103566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 августа 2025 года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№ 128/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572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</w:p>
    <w:p w14:paraId="275BAB5E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с. Тербуны</w:t>
      </w:r>
    </w:p>
    <w:p w14:paraId="26B3057F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0681C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bookmarkStart w:id="0" w:name="_Hlk158110987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 порядке применения средств видеорегистрации (видеофиксации)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7ECFD4A7">
      <w:pPr>
        <w:pStyle w:val="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участковых избирательных комиссиях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bookmarkEnd w:id="0"/>
      <w:r>
        <w:rPr>
          <w:rFonts w:ascii="Times New Roman" w:hAnsi="Times New Roman" w:cs="Times New Roman"/>
          <w:sz w:val="28"/>
          <w:szCs w:val="28"/>
        </w:rPr>
        <w:t>выборов депутатов Совета депутатов Тербунского муниципального округа Липецкой области Российской Федерации первого созыва,</w:t>
      </w:r>
    </w:p>
    <w:p w14:paraId="15D46661">
      <w:pPr>
        <w:pStyle w:val="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назначенных на 14 сентября 2025 года </w:t>
      </w:r>
    </w:p>
    <w:p w14:paraId="45FC6F14">
      <w:pPr>
        <w:pStyle w:val="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A8327A">
      <w:pPr>
        <w:pStyle w:val="61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целях обеспечения открытости в деятельности участковых избирательных комиссий при проведении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выборов депутатов Совета депутатов Тербунского муниципального округа Липецкой области Российской Федерации первого созыва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назначенных на 14 сентября 2025 года,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в соответствии с пунктом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Центральной избирательной комиссии Российской Федерации от 8 июня 2022 года № 86/718-8, Рекомендациями по применению в участковых и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территориальных избирательных комиссиях средств видеорегистрации (видеофиксации), утвержденными постановлением Центральной избирательной комиссии Российской  Федерации от 9 августа 2023 года № 128/1006-8, территориальная 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збирательная комиссия Тербунского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постановляет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:</w:t>
      </w:r>
    </w:p>
    <w:p w14:paraId="07A22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  Утвердить Порядок применения средств видеорегистрации (видеофиксации)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>
        <w:rPr>
          <w:rFonts w:ascii="Times New Roman" w:hAnsi="Times New Roman" w:cs="Times New Roman"/>
          <w:sz w:val="28"/>
          <w:szCs w:val="28"/>
        </w:rPr>
        <w:t>выборов депутатов Совета депутатов Тербунского муниципального округа Липецкой области Российской Федерации первого созыва, назначенных на 14 сентября 2025 года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 № 1).</w:t>
      </w:r>
    </w:p>
    <w:p w14:paraId="5B95A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 Утвердить перечень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участковых избирательных комиссий, в которых будут применяться средства видеорегистрации (видеофиксации) при проведении </w:t>
      </w:r>
      <w:r>
        <w:rPr>
          <w:rFonts w:ascii="Times New Roman" w:hAnsi="Times New Roman" w:cs="Times New Roman"/>
          <w:sz w:val="28"/>
          <w:szCs w:val="28"/>
        </w:rPr>
        <w:t>выборов депутатов Совета депутатов Тербунского муниципального округа Липецкой области Российской Федерации первого созыва, назначенных на 14 сентября 2025 года (приложение № 2).</w:t>
      </w:r>
    </w:p>
    <w:p w14:paraId="0EAE28A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 Рекомендовать органам государственной власти, органам местного самоуправления предоставлять участковым избирательным комиссиям средства видеорегистрации (видеофиксации), отвечающие требованиям, определенным приложением к настоящему постановлению, в рамках установленной законом обязанности по оказанию избирательным комиссиям содействия в реализации их полномочий.</w:t>
      </w:r>
    </w:p>
    <w:p w14:paraId="2E550BD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 Направить настоящее постановление главе Тербунского района Черникову Н.Е., в участковые избирательные комиссии</w:t>
      </w:r>
      <w:r>
        <w:rPr>
          <w:rFonts w:ascii="Times New Roman" w:hAnsi="Times New Roman" w:cs="Times New Roman"/>
          <w:sz w:val="28"/>
        </w:rPr>
        <w:t xml:space="preserve"> Тербунского района</w:t>
      </w:r>
      <w:r>
        <w:rPr>
          <w:rFonts w:ascii="Times New Roman" w:hAnsi="Times New Roman" w:eastAsia="Times New Roman" w:cs="Times New Roman"/>
          <w:sz w:val="28"/>
          <w:szCs w:val="28"/>
        </w:rPr>
        <w:t>.</w:t>
      </w:r>
    </w:p>
    <w:p w14:paraId="18556591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 Разместить настоящее постановление на официальном сайте территориальной избирательной комиссии Тербунского района в информационно-телекоммуникационной сети «Интернет».</w:t>
      </w:r>
    </w:p>
    <w:p w14:paraId="4A91CA8E">
      <w:pPr>
        <w:pStyle w:val="1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Тербунского района Ткачева С.В.</w:t>
      </w:r>
    </w:p>
    <w:p w14:paraId="0D24B134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82944F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Председатель территориальной</w:t>
      </w:r>
    </w:p>
    <w:p w14:paraId="28A3053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избирательной комиссии   </w:t>
      </w:r>
    </w:p>
    <w:p w14:paraId="1C87587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Тербунского района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С.В. Ткачев </w:t>
      </w:r>
    </w:p>
    <w:p w14:paraId="0A501EE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</w:p>
    <w:p w14:paraId="072F72A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Секретарь территориальной</w:t>
      </w:r>
    </w:p>
    <w:p w14:paraId="7670E0C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избирательной комиссии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14:paraId="0332F25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Тербунского района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И.Г. Смирнова       </w:t>
      </w:r>
    </w:p>
    <w:p w14:paraId="4BF7089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sectPr>
          <w:headerReference r:id="rId6" w:type="first"/>
          <w:headerReference r:id="rId5" w:type="default"/>
          <w:pgSz w:w="11906" w:h="16838"/>
          <w:pgMar w:top="1134" w:right="850" w:bottom="851" w:left="1701" w:header="708" w:footer="708" w:gutter="0"/>
          <w:cols w:space="708" w:num="1"/>
          <w:titlePg/>
          <w:docGrid w:linePitch="360" w:charSpace="0"/>
        </w:sectPr>
      </w:pPr>
    </w:p>
    <w:tbl>
      <w:tblPr>
        <w:tblStyle w:val="9"/>
        <w:tblpPr w:leftFromText="180" w:rightFromText="180" w:vertAnchor="text" w:horzAnchor="margin" w:tblpXSpec="right" w:tblpY="-28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</w:tblGrid>
      <w:tr w14:paraId="0E9EE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 w14:paraId="302018CF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42128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14:paraId="7ADBE5FA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 постановлению территориальной избирательной комиссии</w:t>
            </w:r>
          </w:p>
          <w:p w14:paraId="375616B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Тербунского района</w:t>
            </w:r>
          </w:p>
          <w:p w14:paraId="698D68E5">
            <w:pPr>
              <w:tabs>
                <w:tab w:val="left" w:pos="1134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 5 августа 2025 года № 128/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572</w:t>
            </w:r>
          </w:p>
        </w:tc>
      </w:tr>
    </w:tbl>
    <w:p w14:paraId="74D36A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046BCA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11B604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3F8945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6D06BA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020AAB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применения средств видеорегистрации (видеофиксации) в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выборов депутатов Совета депутатов Тербунского муниципального округа Липецкой области Российской Федерации первого созыва,</w:t>
      </w:r>
    </w:p>
    <w:p w14:paraId="2E22295C">
      <w:pPr>
        <w:pStyle w:val="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назначенных на 14 сентября 2025 года </w:t>
      </w:r>
    </w:p>
    <w:p w14:paraId="0A9F2C1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91D23EF">
      <w:pPr>
        <w:pStyle w:val="61"/>
        <w:spacing w:after="100" w:afterAutospacing="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 Порядок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видеорегистрации (видеофиксации)  в участковых избирательных комиссиях при проведении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выборов депутатов Совета депутатов Тербунского муниципального округа Липецкой области Российской Федерации первого созыва, назначенных на 14 сентября 2025 года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(далее - Порядок), разработан в соответствии с Рекомендациями по применению в участковых и территориальных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избирательных комиссиях средств видеорегистрации (видеофиксации), утвержденными постановлением Центральной избирательной комиссии Российской Федерации от 9 августа 2023 года № 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округам».</w:t>
      </w:r>
    </w:p>
    <w:p w14:paraId="6C5739C6">
      <w:pPr>
        <w:tabs>
          <w:tab w:val="left" w:pos="1134"/>
        </w:tabs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 Средства видеорегистрации (видеофиксации) применяются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14:paraId="2FE2F971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Средства видеорегистрации (видеофиксации) предоставляются по заявкам избирательных комиссий органами государственной власти, органами местного самоуправления, в рамках установленной законом обязанности по оказанию избирательным комиссиям содействия в реализации их полномочий, вышестоящими избирательными комиссиями.</w:t>
      </w:r>
    </w:p>
    <w:p w14:paraId="75783C48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Средства видеорегистрации (видеофиксации) представляют собой устройства стационарного или передвижного типа, предназначенные для записи, хранения и воспроизведения видеоинформации, отвечающие следующим требованиям:</w:t>
      </w:r>
    </w:p>
    <w:p w14:paraId="34607D5D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разрешение видео - не менее 640 на 480 точек;</w:t>
      </w:r>
    </w:p>
    <w:p w14:paraId="0A8809C7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14:paraId="52CAC972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Вольт.</w:t>
      </w:r>
    </w:p>
    <w:p w14:paraId="1CF69A54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Рекомендуется использовать средства видеорегистрации (видеофиксации) с функцией ночного видения.</w:t>
      </w:r>
    </w:p>
    <w:p w14:paraId="07EF799D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В зоне видимости средств видеорегистрации (видеофиксации)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 помещениях участковых избирательных комиссий (помещениях для голосования) должны находиться:</w:t>
      </w:r>
    </w:p>
    <w:p w14:paraId="6F3A4D38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 xml:space="preserve">в ходе голосования – стационарные ящики для голосования; </w:t>
      </w:r>
      <w:r>
        <w:rPr>
          <w:rFonts w:ascii="Times New Roman" w:hAnsi="Times New Roman" w:cs="Times New Roman"/>
          <w:sz w:val="28"/>
          <w:szCs w:val="28"/>
        </w:rPr>
        <w:t xml:space="preserve">комплексы обработки избирательных бюллетеней (в случае их использования); </w:t>
      </w:r>
    </w:p>
    <w:p w14:paraId="730F5543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, где хранятся сейф-пакеты с избирательными бюллетенями; </w:t>
      </w:r>
      <w:r>
        <w:rPr>
          <w:rFonts w:ascii="Times New Roman" w:hAnsi="Times New Roman" w:cs="Times New Roman"/>
          <w:sz w:val="28"/>
          <w:szCs w:val="28"/>
        </w:rPr>
        <w:t xml:space="preserve">комплексы обработки избирательных бюллетеней (в случае их использования) в период хранения в них избирательных бюллетеней; </w:t>
      </w:r>
    </w:p>
    <w:p w14:paraId="566B5989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при проведении подсчета голосов избирателей – места погашения неиспользованных избирательных бюллетеней; места подсчета избирательных бюллетеней, извлеченных из сейф-пакетов; места непосредственного подсчета голосов избирателей по избирательным бюллетеням;</w:t>
      </w:r>
    </w:p>
    <w:p w14:paraId="1E2678B9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 в сейф-пакеты. </w:t>
      </w:r>
    </w:p>
    <w:p w14:paraId="5243F5C5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устройства видеорегистрации (видеофиксации)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не обладают возможностью осуществлять видеорегистрацию (видеофиксацию) в отсутствии освещения (в режиме ночной съемки),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то в зоне их видимости должно быть организовано необходимое для их работы освещение.</w:t>
      </w:r>
    </w:p>
    <w:p w14:paraId="71A793B6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Контроль за выполнением пункта 5 Порядка осуществляет председатель соответствующей участковой избирательной комиссии.</w:t>
      </w:r>
    </w:p>
    <w:p w14:paraId="43C8DA87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Размер (емкость) памяти используемого средства видеорегистрации (видеофиксации) должен (должна) быть достаточен (достаточна) для хранения видеоизображения в течение всего времени работы устройства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5 Порядка. </w:t>
      </w:r>
    </w:p>
    <w:p w14:paraId="364B2592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14:paraId="723C1A16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Видеоизображения, полученные с использованием средств видеорегистрации (видеофиксации), могут использоваться избирательными комиссиями при рассмотрении жалоб, поступивших в дни голосования.</w:t>
      </w:r>
    </w:p>
    <w:p w14:paraId="2041E810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9. Видеоизображения</w:t>
      </w:r>
      <w:r>
        <w:rPr>
          <w:rFonts w:ascii="Times New Roman" w:hAnsi="Times New Roman" w:cs="Times New Roman"/>
          <w:sz w:val="28"/>
          <w:szCs w:val="28"/>
        </w:rPr>
        <w:t>, полученные с использованием средств видеорегистрации (видеофиксации),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>
        <w:rPr>
          <w:rFonts w:ascii="Times New Roman" w:hAnsi="Times New Roman" w:cs="Times New Roman"/>
          <w:kern w:val="1"/>
          <w:sz w:val="28"/>
          <w:szCs w:val="28"/>
        </w:rPr>
        <w:br w:type="textWrapping"/>
      </w:r>
      <w:r>
        <w:rPr>
          <w:rFonts w:ascii="Times New Roman" w:hAnsi="Times New Roman" w:cs="Times New Roman"/>
          <w:kern w:val="1"/>
          <w:sz w:val="28"/>
          <w:szCs w:val="28"/>
        </w:rPr>
        <w:t>об административном правонарушении, о возбуждении уголовного дела и (или) проведением расследования указанных дел.</w:t>
      </w:r>
    </w:p>
    <w:p w14:paraId="3DB66963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 Видеоизображения, полученные с использованием средств видеорегистрации (видеофиксации), хранятся в избирательной комиссии Липецкой области в течение трех месяцев 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опубликования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выборов депутатов Липецкого </w:t>
      </w:r>
      <w:r>
        <w:rPr>
          <w:rFonts w:ascii="Times New Roman" w:hAnsi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седьмого созыва.</w:t>
      </w:r>
    </w:p>
    <w:p w14:paraId="0EC3B263">
      <w:pPr>
        <w:spacing w:after="100" w:afterAutospacing="1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p w14:paraId="0F0D4C56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  <w:sectPr>
          <w:headerReference r:id="rId8" w:type="first"/>
          <w:headerReference r:id="rId7" w:type="default"/>
          <w:pgSz w:w="11906" w:h="16838"/>
          <w:pgMar w:top="1134" w:right="850" w:bottom="851" w:left="1701" w:header="708" w:footer="708" w:gutter="0"/>
          <w:pgNumType w:start="1"/>
          <w:cols w:space="708" w:num="1"/>
          <w:titlePg/>
          <w:docGrid w:linePitch="360" w:charSpace="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9"/>
        <w:tblpPr w:leftFromText="180" w:rightFromText="180" w:vertAnchor="text" w:horzAnchor="margin" w:tblpXSpec="right" w:tblpY="-28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</w:tblGrid>
      <w:tr w14:paraId="55522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 w14:paraId="36F7FF6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  <w:p w14:paraId="4DD47EA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 постановлению территориальной избирательной комиссии </w:t>
            </w:r>
          </w:p>
          <w:p w14:paraId="4E1F385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Тербунского района</w:t>
            </w:r>
          </w:p>
          <w:p w14:paraId="78587F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 5 августа 2025 года № 12/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572</w:t>
            </w:r>
            <w:bookmarkStart w:id="1" w:name="_GoBack"/>
            <w:bookmarkEnd w:id="1"/>
          </w:p>
        </w:tc>
      </w:tr>
    </w:tbl>
    <w:p w14:paraId="6A95845E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A4ADC02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539E874">
      <w:pPr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A7FD9C2">
      <w:pPr>
        <w:spacing w:after="0" w:line="240" w:lineRule="auto"/>
        <w:ind w:firstLine="851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Перечень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комиссий, в которых будут применяться средства видеорегистрации (видеофиксации) при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выборов депутатов Совета депутатов Тербунского муниципального округа Липецкой области Российской Федерации первого созыва, назначенных на 14 сентября 2025 года</w:t>
      </w:r>
    </w:p>
    <w:p w14:paraId="773C1243"/>
    <w:tbl>
      <w:tblPr>
        <w:tblStyle w:val="3"/>
        <w:tblW w:w="9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544"/>
        <w:gridCol w:w="5107"/>
      </w:tblGrid>
      <w:tr w14:paraId="02892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254BA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  <w:p w14:paraId="18E71A2C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п\п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36B168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C97A00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Место нахождения помещения для голосования</w:t>
            </w:r>
          </w:p>
        </w:tc>
      </w:tr>
      <w:tr w14:paraId="0394D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6C435A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6D89E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3B9A8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14:paraId="1E10C5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85907A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D248B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№17-01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7498BA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399564,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Березовка, ул.Центральная д. 25  (здание   МБУК «Поселенческий центр культуры и досуга»)</w:t>
            </w:r>
          </w:p>
        </w:tc>
      </w:tr>
      <w:tr w14:paraId="554D6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AC82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238939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№17-02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7069F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399564,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д. Ивановка, ул.Центральная, д.12 (здание филиала МБОУ СОШ с.Тербуны в д. Ивановка)</w:t>
            </w:r>
          </w:p>
        </w:tc>
      </w:tr>
      <w:tr w14:paraId="54F77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A54DC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94FCE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№17-03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6F20BF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399554,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Большая Поляна, ул.Почтовая, д. 56 (здание администрации сельского поселения Большеполянский сельсовет Тербунского муниципального района)</w:t>
            </w:r>
          </w:p>
        </w:tc>
      </w:tr>
      <w:tr w14:paraId="3BA10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2A7460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3FA19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№17-04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8B995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399531,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Борки, ул. Центральная д. 17 (здание администрации сельского поселения Борковский сельсовет Тербунского муниципального района)</w:t>
            </w:r>
          </w:p>
        </w:tc>
      </w:tr>
      <w:tr w14:paraId="24B5A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AA185A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899B4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№17-05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5EEAF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399558,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Вислая Поляна, ул. Центральная, д. 20 (здание администрации сельского поселения Вислополянский сельсовет Тербунского муниципального района)</w:t>
            </w:r>
          </w:p>
        </w:tc>
      </w:tr>
      <w:tr w14:paraId="1B0F6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A3E474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3A8CE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№17-06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F5A46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399532,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Заречное, ул. Центральная, д. 26 (здание администрации сельского поселения Зареченский сельсовет Тербунского муниципального района)</w:t>
            </w:r>
          </w:p>
        </w:tc>
      </w:tr>
      <w:tr w14:paraId="4157F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72D214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6DB3B6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№17-07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BEF2F0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399565,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Казинка, ул. Центральная, д. 5.  (здание    администрации  сельского поселения Казинский сельсовет Тербунского муниципального района)</w:t>
            </w:r>
          </w:p>
        </w:tc>
      </w:tr>
      <w:tr w14:paraId="1A3AA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9B9B33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AA51A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№17-08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4449E5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399565,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Липецкая область, Тербунский район, д. Михайловка, ул. Садовая, д. 34 (здание  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7F7FA"/>
              </w:rPr>
              <w:t>филиала Тербунской межпоселенческой библиотеки «Михайловская сельская библиотека»)</w:t>
            </w:r>
          </w:p>
        </w:tc>
      </w:tr>
      <w:tr w14:paraId="5D66A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D77B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C99CF8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№17-09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02D9A5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399546,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Марьино-Николаевка, ул. Центральная, д. 19 (здание МБУК «Поселенческий центр культуры и досуга»)</w:t>
            </w:r>
          </w:p>
        </w:tc>
      </w:tr>
      <w:tr w14:paraId="0F7842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DAAD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2C220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№17-10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6EFAFD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399546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д. Петропавловка, ул. Высота, д. 1  (здание Кургано-Головинского ФАП)</w:t>
            </w:r>
          </w:p>
        </w:tc>
      </w:tr>
      <w:tr w14:paraId="2D8AB0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E8E8DB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3F85C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№17-11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AA7B1E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399553,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Новосильское, ул. Советская, д. 24а (здание МБУК «Поселенческий центр культуры и досуга»)</w:t>
            </w:r>
          </w:p>
        </w:tc>
      </w:tr>
      <w:tr w14:paraId="2EFF4E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5E7B4E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0EB88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№17-12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193A1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399555,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Озерки, ул. Молодежная, д. 5 (здание МБУК «Поселенческий центр культуры и досуга»)</w:t>
            </w:r>
          </w:p>
        </w:tc>
      </w:tr>
      <w:tr w14:paraId="6B71D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8FA68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015A1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№17-13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E9AB1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399544,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Покровское, ул. Дачная, д.4  (здание администрации сельского поселения Покровский сельсовет Тербунского муниципального района)</w:t>
            </w:r>
          </w:p>
        </w:tc>
      </w:tr>
      <w:tr w14:paraId="6EBFF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845151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D0ACD4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№17-14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D8FAA8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399550,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Солдатское, ул. Сельская, д. 34 (здание администрации сельского поселения Солдатский сельсовет Тербунского муниципального района)</w:t>
            </w:r>
          </w:p>
        </w:tc>
      </w:tr>
      <w:tr w14:paraId="6D917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E3B32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151B30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№17-15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78B06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399543,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д. Петровское ул. Молодежная, д. 13 (здание МА ДОУ д/с «Солнышко» с. Тербуны в д. Петровское)</w:t>
            </w:r>
          </w:p>
        </w:tc>
      </w:tr>
      <w:tr w14:paraId="067E7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E03510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02CFA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№17-23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F24859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399560,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д. Васильевка, ул. Красный Луч, д. 42  (здание МБУК «Поселенческий центр культуры и досуга»)</w:t>
            </w:r>
          </w:p>
        </w:tc>
      </w:tr>
      <w:tr w14:paraId="306D02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DF6B7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300107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№17-24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C869A6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399551,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Вторые Тербуны, ул. Советская д. 35 (здание МБУК «Поселенческий центр культуры и досуга»)</w:t>
            </w:r>
          </w:p>
        </w:tc>
      </w:tr>
      <w:tr w14:paraId="49D29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FA1307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D16B98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№17-25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DCF5BB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399556</w:t>
            </w:r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Бурдино, пос. Молодежный, д. 8 (здание администрации сельского поселения Тербунский Второй сельсовет Тербунского муниципального района)</w:t>
            </w:r>
          </w:p>
        </w:tc>
      </w:tr>
      <w:tr w14:paraId="649F7C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DF06D7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17D4F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№17-26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3934F2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399552,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Яковлево пер. Почтовый д. 6 (здание администрации сельского поселения Тербунский Второй сельсовет Тербунского муниципального района)</w:t>
            </w:r>
          </w:p>
        </w:tc>
      </w:tr>
      <w:tr w14:paraId="1BD22B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05AF2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B85878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№17-27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EF78A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399547,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Тульское, ул. Школьная, д. 4  (здание администрации сельского поселения Тульский сельсовет Тербунского муниципального района)</w:t>
            </w:r>
          </w:p>
        </w:tc>
      </w:tr>
      <w:tr w14:paraId="4304A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EA8BCE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50B5B0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№17-28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7C7043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399547,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Хутор-Березовка, ул. Луговая д. 29 (здание бывшей МБОУ СОШ с. Тульское в с. Хутор-Березовка)</w:t>
            </w:r>
          </w:p>
        </w:tc>
      </w:tr>
      <w:tr w14:paraId="158535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387A1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BB53AD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Участковая избирательная комиссия избирательного участка №17-29</w:t>
            </w:r>
          </w:p>
        </w:tc>
        <w:tc>
          <w:tcPr>
            <w:tcW w:w="5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19B74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399563,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Липецкая область, Тербунский район, с. Урицкое, ул. Пятая сотня д. 34 (здание МБУК «Поселенческий центр культуры и досуга»)</w:t>
            </w:r>
          </w:p>
        </w:tc>
      </w:tr>
    </w:tbl>
    <w:p w14:paraId="09F325B6"/>
    <w:sectPr>
      <w:headerReference r:id="rId9" w:type="first"/>
      <w:pgSz w:w="11906" w:h="16838"/>
      <w:pgMar w:top="1134" w:right="850" w:bottom="851" w:left="1701" w:header="708" w:footer="708" w:gutter="0"/>
      <w:pgNumType w:start="1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6B331">
    <w:pPr>
      <w:pStyle w:val="6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13A66">
    <w:pPr>
      <w:pStyle w:val="6"/>
      <w:jc w:val="center"/>
    </w:pPr>
  </w:p>
  <w:p w14:paraId="24C01101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73DF0">
    <w:pPr>
      <w:pStyle w:val="6"/>
      <w:tabs>
        <w:tab w:val="left" w:pos="4245"/>
        <w:tab w:val="left" w:pos="5244"/>
      </w:tabs>
    </w:pPr>
    <w:r>
      <w:tab/>
    </w:r>
    <w:sdt>
      <w:sdtPr>
        <w:id w:val="-226385702"/>
        <w:docPartObj>
          <w:docPartGallery w:val="AutoText"/>
        </w:docPartObj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</w:t>
        </w:r>
        <w:r>
          <w:fldChar w:fldCharType="end"/>
        </w:r>
      </w:sdtContent>
    </w:sdt>
    <w:r>
      <w:tab/>
    </w:r>
  </w:p>
  <w:p w14:paraId="099144B9">
    <w:pPr>
      <w:pStyle w:val="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14B2B3">
    <w:pPr>
      <w:pStyle w:val="6"/>
      <w:jc w:val="center"/>
    </w:pPr>
  </w:p>
  <w:p w14:paraId="6E8D9AD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F85DFC">
    <w:pPr>
      <w:pStyle w:val="6"/>
      <w:jc w:val="center"/>
    </w:pPr>
  </w:p>
  <w:p w14:paraId="27E7B02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B77AF"/>
    <w:rsid w:val="00000CAA"/>
    <w:rsid w:val="00004FA4"/>
    <w:rsid w:val="00007F26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74A9E"/>
    <w:rsid w:val="00074C12"/>
    <w:rsid w:val="000762AB"/>
    <w:rsid w:val="0008039F"/>
    <w:rsid w:val="00080DBE"/>
    <w:rsid w:val="00081DB9"/>
    <w:rsid w:val="000846B6"/>
    <w:rsid w:val="00087F34"/>
    <w:rsid w:val="00093AC0"/>
    <w:rsid w:val="00096B14"/>
    <w:rsid w:val="0009799B"/>
    <w:rsid w:val="000B1888"/>
    <w:rsid w:val="000C4953"/>
    <w:rsid w:val="000C7766"/>
    <w:rsid w:val="000D1848"/>
    <w:rsid w:val="000D5058"/>
    <w:rsid w:val="000D5DD1"/>
    <w:rsid w:val="000D6A95"/>
    <w:rsid w:val="000D7B42"/>
    <w:rsid w:val="000E1C05"/>
    <w:rsid w:val="000E3797"/>
    <w:rsid w:val="000E4F15"/>
    <w:rsid w:val="0010013A"/>
    <w:rsid w:val="001012FD"/>
    <w:rsid w:val="00101542"/>
    <w:rsid w:val="001122C2"/>
    <w:rsid w:val="00115EFC"/>
    <w:rsid w:val="001363F2"/>
    <w:rsid w:val="00137C04"/>
    <w:rsid w:val="00140E3C"/>
    <w:rsid w:val="00151776"/>
    <w:rsid w:val="00152C08"/>
    <w:rsid w:val="0015723C"/>
    <w:rsid w:val="00161302"/>
    <w:rsid w:val="00171E2B"/>
    <w:rsid w:val="001A1580"/>
    <w:rsid w:val="001A6CFF"/>
    <w:rsid w:val="001B129E"/>
    <w:rsid w:val="001B66BA"/>
    <w:rsid w:val="001C1774"/>
    <w:rsid w:val="001C1916"/>
    <w:rsid w:val="001D1A85"/>
    <w:rsid w:val="001D3BD3"/>
    <w:rsid w:val="001D5EE4"/>
    <w:rsid w:val="001D6F86"/>
    <w:rsid w:val="001E1CA3"/>
    <w:rsid w:val="001E3D9D"/>
    <w:rsid w:val="001E5A7F"/>
    <w:rsid w:val="001F7DFB"/>
    <w:rsid w:val="002001A7"/>
    <w:rsid w:val="0020084A"/>
    <w:rsid w:val="0020632B"/>
    <w:rsid w:val="002146AB"/>
    <w:rsid w:val="00223751"/>
    <w:rsid w:val="00226D13"/>
    <w:rsid w:val="00227D38"/>
    <w:rsid w:val="00235165"/>
    <w:rsid w:val="00237F89"/>
    <w:rsid w:val="00240FD8"/>
    <w:rsid w:val="00246E22"/>
    <w:rsid w:val="00253E38"/>
    <w:rsid w:val="00256092"/>
    <w:rsid w:val="00260EA3"/>
    <w:rsid w:val="002641DB"/>
    <w:rsid w:val="002952CC"/>
    <w:rsid w:val="00297EFE"/>
    <w:rsid w:val="002A42A9"/>
    <w:rsid w:val="002A4424"/>
    <w:rsid w:val="002B1A35"/>
    <w:rsid w:val="002B2538"/>
    <w:rsid w:val="002B6E57"/>
    <w:rsid w:val="002C29DB"/>
    <w:rsid w:val="002D2CC5"/>
    <w:rsid w:val="002D3882"/>
    <w:rsid w:val="002E03EE"/>
    <w:rsid w:val="002E0580"/>
    <w:rsid w:val="002E66F6"/>
    <w:rsid w:val="003150C7"/>
    <w:rsid w:val="00320D5B"/>
    <w:rsid w:val="00321B08"/>
    <w:rsid w:val="00336F0B"/>
    <w:rsid w:val="00337940"/>
    <w:rsid w:val="003526C8"/>
    <w:rsid w:val="003533C4"/>
    <w:rsid w:val="0035571E"/>
    <w:rsid w:val="00371109"/>
    <w:rsid w:val="003767D1"/>
    <w:rsid w:val="003769CF"/>
    <w:rsid w:val="00383473"/>
    <w:rsid w:val="00383BD4"/>
    <w:rsid w:val="0038516B"/>
    <w:rsid w:val="003923CB"/>
    <w:rsid w:val="00394E7C"/>
    <w:rsid w:val="00395628"/>
    <w:rsid w:val="003A21ED"/>
    <w:rsid w:val="003A3679"/>
    <w:rsid w:val="003B00AC"/>
    <w:rsid w:val="003B12A0"/>
    <w:rsid w:val="003B4328"/>
    <w:rsid w:val="003B46A5"/>
    <w:rsid w:val="003B53E8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1FB0"/>
    <w:rsid w:val="00417A97"/>
    <w:rsid w:val="00423F49"/>
    <w:rsid w:val="00424F2A"/>
    <w:rsid w:val="00442C46"/>
    <w:rsid w:val="004546E3"/>
    <w:rsid w:val="00455497"/>
    <w:rsid w:val="00455658"/>
    <w:rsid w:val="004557BD"/>
    <w:rsid w:val="004577A0"/>
    <w:rsid w:val="004657E2"/>
    <w:rsid w:val="0048531E"/>
    <w:rsid w:val="00490D28"/>
    <w:rsid w:val="00491023"/>
    <w:rsid w:val="004A09BB"/>
    <w:rsid w:val="004A1A1F"/>
    <w:rsid w:val="004A7F51"/>
    <w:rsid w:val="004C5D37"/>
    <w:rsid w:val="004C76EC"/>
    <w:rsid w:val="004D340C"/>
    <w:rsid w:val="004E7DDF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56751"/>
    <w:rsid w:val="00557B8D"/>
    <w:rsid w:val="00561AC3"/>
    <w:rsid w:val="00582ECE"/>
    <w:rsid w:val="00591E6C"/>
    <w:rsid w:val="005A4F66"/>
    <w:rsid w:val="005A6E90"/>
    <w:rsid w:val="005B5620"/>
    <w:rsid w:val="005D2981"/>
    <w:rsid w:val="005D318D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55F9"/>
    <w:rsid w:val="0062214E"/>
    <w:rsid w:val="00624C39"/>
    <w:rsid w:val="006251B9"/>
    <w:rsid w:val="00626C8F"/>
    <w:rsid w:val="0063215F"/>
    <w:rsid w:val="00636C18"/>
    <w:rsid w:val="0064489B"/>
    <w:rsid w:val="00646435"/>
    <w:rsid w:val="00651CCC"/>
    <w:rsid w:val="006540D6"/>
    <w:rsid w:val="006565D8"/>
    <w:rsid w:val="00657D58"/>
    <w:rsid w:val="00674D50"/>
    <w:rsid w:val="00676518"/>
    <w:rsid w:val="0067719C"/>
    <w:rsid w:val="00687F55"/>
    <w:rsid w:val="006913D8"/>
    <w:rsid w:val="0069449B"/>
    <w:rsid w:val="00697332"/>
    <w:rsid w:val="006A2A0B"/>
    <w:rsid w:val="006A405C"/>
    <w:rsid w:val="006C64E8"/>
    <w:rsid w:val="006C69B7"/>
    <w:rsid w:val="006D258A"/>
    <w:rsid w:val="006D5BF2"/>
    <w:rsid w:val="006D608C"/>
    <w:rsid w:val="006D74E0"/>
    <w:rsid w:val="006E5667"/>
    <w:rsid w:val="00702A0E"/>
    <w:rsid w:val="007177B2"/>
    <w:rsid w:val="00724800"/>
    <w:rsid w:val="00724AF1"/>
    <w:rsid w:val="00726F8E"/>
    <w:rsid w:val="00734957"/>
    <w:rsid w:val="007368B5"/>
    <w:rsid w:val="00741ABC"/>
    <w:rsid w:val="007428E3"/>
    <w:rsid w:val="00753BCC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E18D7"/>
    <w:rsid w:val="007E3B27"/>
    <w:rsid w:val="007F1164"/>
    <w:rsid w:val="007F177D"/>
    <w:rsid w:val="007F1FAC"/>
    <w:rsid w:val="007F7875"/>
    <w:rsid w:val="00804FED"/>
    <w:rsid w:val="00814C2F"/>
    <w:rsid w:val="00816A5E"/>
    <w:rsid w:val="00817D8D"/>
    <w:rsid w:val="00823AE6"/>
    <w:rsid w:val="00826B5E"/>
    <w:rsid w:val="00827B84"/>
    <w:rsid w:val="00827CE5"/>
    <w:rsid w:val="00831C01"/>
    <w:rsid w:val="008416D7"/>
    <w:rsid w:val="00843A31"/>
    <w:rsid w:val="0084653D"/>
    <w:rsid w:val="0084665C"/>
    <w:rsid w:val="00846B42"/>
    <w:rsid w:val="00847644"/>
    <w:rsid w:val="0085057B"/>
    <w:rsid w:val="008552DA"/>
    <w:rsid w:val="00856FFF"/>
    <w:rsid w:val="00864226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5B27"/>
    <w:rsid w:val="008D15A9"/>
    <w:rsid w:val="008D6E0B"/>
    <w:rsid w:val="008E0477"/>
    <w:rsid w:val="008E765D"/>
    <w:rsid w:val="008F49A8"/>
    <w:rsid w:val="00900EBF"/>
    <w:rsid w:val="00904C49"/>
    <w:rsid w:val="00906578"/>
    <w:rsid w:val="009178E0"/>
    <w:rsid w:val="00931A63"/>
    <w:rsid w:val="00935037"/>
    <w:rsid w:val="009371E7"/>
    <w:rsid w:val="0095430C"/>
    <w:rsid w:val="00954D1B"/>
    <w:rsid w:val="00960B02"/>
    <w:rsid w:val="00961A69"/>
    <w:rsid w:val="00962EDF"/>
    <w:rsid w:val="0097300C"/>
    <w:rsid w:val="00974C4A"/>
    <w:rsid w:val="009775A1"/>
    <w:rsid w:val="00980B54"/>
    <w:rsid w:val="0098215B"/>
    <w:rsid w:val="00984DE9"/>
    <w:rsid w:val="009974C8"/>
    <w:rsid w:val="009A0ABA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4CAB"/>
    <w:rsid w:val="00A67B41"/>
    <w:rsid w:val="00A7059C"/>
    <w:rsid w:val="00A750E5"/>
    <w:rsid w:val="00A8385C"/>
    <w:rsid w:val="00A8400D"/>
    <w:rsid w:val="00A91C24"/>
    <w:rsid w:val="00AA456A"/>
    <w:rsid w:val="00AA6E93"/>
    <w:rsid w:val="00AA746D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0D5"/>
    <w:rsid w:val="00B028F8"/>
    <w:rsid w:val="00B03609"/>
    <w:rsid w:val="00B04066"/>
    <w:rsid w:val="00B27021"/>
    <w:rsid w:val="00B311E4"/>
    <w:rsid w:val="00B3186C"/>
    <w:rsid w:val="00B36863"/>
    <w:rsid w:val="00B37E26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77F3"/>
    <w:rsid w:val="00BA657B"/>
    <w:rsid w:val="00BB0330"/>
    <w:rsid w:val="00BB0D45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3BAF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6AD"/>
    <w:rsid w:val="00C90B7B"/>
    <w:rsid w:val="00C95465"/>
    <w:rsid w:val="00C97CAE"/>
    <w:rsid w:val="00CB26FA"/>
    <w:rsid w:val="00CB3761"/>
    <w:rsid w:val="00CB5900"/>
    <w:rsid w:val="00CC17DB"/>
    <w:rsid w:val="00CE2DC9"/>
    <w:rsid w:val="00D0054A"/>
    <w:rsid w:val="00D108E8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866FD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456A9"/>
    <w:rsid w:val="00E60B90"/>
    <w:rsid w:val="00E616F8"/>
    <w:rsid w:val="00E64F6E"/>
    <w:rsid w:val="00E74B28"/>
    <w:rsid w:val="00E769C8"/>
    <w:rsid w:val="00E805EC"/>
    <w:rsid w:val="00E80798"/>
    <w:rsid w:val="00E84241"/>
    <w:rsid w:val="00E8786B"/>
    <w:rsid w:val="00E94B96"/>
    <w:rsid w:val="00E95B4A"/>
    <w:rsid w:val="00E96E6F"/>
    <w:rsid w:val="00E9759D"/>
    <w:rsid w:val="00EA0756"/>
    <w:rsid w:val="00EA45BE"/>
    <w:rsid w:val="00EB15CF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4723"/>
    <w:rsid w:val="00F56215"/>
    <w:rsid w:val="00F614A5"/>
    <w:rsid w:val="00F63AE0"/>
    <w:rsid w:val="00F63C5A"/>
    <w:rsid w:val="00F76F4E"/>
    <w:rsid w:val="00F77709"/>
    <w:rsid w:val="00F8658E"/>
    <w:rsid w:val="00F877F4"/>
    <w:rsid w:val="00F87FDF"/>
    <w:rsid w:val="00F91CB9"/>
    <w:rsid w:val="00F9742D"/>
    <w:rsid w:val="00FA42D5"/>
    <w:rsid w:val="00FA49A8"/>
    <w:rsid w:val="00FA5FD9"/>
    <w:rsid w:val="00FA6014"/>
    <w:rsid w:val="00FC43D0"/>
    <w:rsid w:val="00FC5384"/>
    <w:rsid w:val="00FD1BCA"/>
    <w:rsid w:val="00FD594C"/>
    <w:rsid w:val="00FE6828"/>
    <w:rsid w:val="00FE6C60"/>
    <w:rsid w:val="00FF3A63"/>
    <w:rsid w:val="00FF40EC"/>
    <w:rsid w:val="00FF5B05"/>
    <w:rsid w:val="567A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800080"/>
      <w:u w:val="single"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Body Text"/>
    <w:basedOn w:val="1"/>
    <w:link w:val="58"/>
    <w:semiHidden/>
    <w:unhideWhenUsed/>
    <w:qFormat/>
    <w:uiPriority w:val="0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eastAsia="Times New Roman" w:cs="Times New Roman"/>
      <w:color w:val="000000"/>
      <w:szCs w:val="20"/>
      <w:lang w:eastAsia="ru-RU"/>
    </w:rPr>
  </w:style>
  <w:style w:type="paragraph" w:styleId="8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9">
    <w:name w:val="Table Grid"/>
    <w:basedOn w:val="3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Верхний колонтитул Знак"/>
    <w:basedOn w:val="2"/>
    <w:link w:val="6"/>
    <w:qFormat/>
    <w:uiPriority w:val="99"/>
  </w:style>
  <w:style w:type="character" w:customStyle="1" w:styleId="12">
    <w:name w:val="Нижний колонтитул Знак"/>
    <w:basedOn w:val="2"/>
    <w:link w:val="8"/>
    <w:qFormat/>
    <w:uiPriority w:val="99"/>
  </w:style>
  <w:style w:type="paragraph" w:customStyle="1" w:styleId="13">
    <w:name w:val="Т-1"/>
    <w:basedOn w:val="1"/>
    <w:qFormat/>
    <w:uiPriority w:val="0"/>
    <w:pPr>
      <w:spacing w:after="0" w:line="360" w:lineRule="auto"/>
      <w:ind w:firstLine="72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customStyle="1" w:styleId="14">
    <w:name w:val="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">
    <w:name w:val="xl6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16">
    <w:name w:val="xl6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17">
    <w:name w:val="xl67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18">
    <w:name w:val="xl68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19">
    <w:name w:val="xl6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20">
    <w:name w:val="xl7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21">
    <w:name w:val="xl7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customStyle="1" w:styleId="22">
    <w:name w:val="xl7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3">
    <w:name w:val="xl7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4">
    <w:name w:val="xl7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xl7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6">
    <w:name w:val="xl7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7">
    <w:name w:val="xl7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8">
    <w:name w:val="xl7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9">
    <w:name w:val="xl7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30">
    <w:name w:val="xl8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1">
    <w:name w:val="xl8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2">
    <w:name w:val="xl82"/>
    <w:basedOn w:val="1"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33">
    <w:name w:val="xl83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34">
    <w:name w:val="xl8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5">
    <w:name w:val="xl85"/>
    <w:basedOn w:val="1"/>
    <w:qFormat/>
    <w:uiPriority w:val="0"/>
    <w:pPr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36">
    <w:name w:val="xl8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37">
    <w:name w:val="xl8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8">
    <w:name w:val="xl88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39">
    <w:name w:val="xl8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0">
    <w:name w:val="xl9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1">
    <w:name w:val="xl9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2">
    <w:name w:val="xl9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3">
    <w:name w:val="xl93"/>
    <w:basedOn w:val="1"/>
    <w:qFormat/>
    <w:uiPriority w:val="0"/>
    <w:pPr>
      <w:spacing w:before="100" w:beforeAutospacing="1" w:after="100" w:afterAutospacing="1" w:line="24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4">
    <w:name w:val="xl94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5">
    <w:name w:val="xl95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6">
    <w:name w:val="xl96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7">
    <w:name w:val="xl97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48">
    <w:name w:val="xl98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49">
    <w:name w:val="xl99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0">
    <w:name w:val="xl100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1">
    <w:name w:val="xl101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2">
    <w:name w:val="xl102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customStyle="1" w:styleId="53">
    <w:name w:val="xl103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customStyle="1" w:styleId="54">
    <w:name w:val="xl104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customStyle="1" w:styleId="55">
    <w:name w:val="xl105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6">
    <w:name w:val="xl106"/>
    <w:basedOn w:val="1"/>
    <w:qFormat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7">
    <w:name w:val="xl107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8">
    <w:name w:val="Основной текст Знак"/>
    <w:basedOn w:val="2"/>
    <w:link w:val="7"/>
    <w:semiHidden/>
    <w:qFormat/>
    <w:uiPriority w:val="0"/>
    <w:rPr>
      <w:rFonts w:ascii="Times New Roman" w:hAnsi="Times New Roman" w:eastAsia="Times New Roman" w:cs="Times New Roman"/>
      <w:color w:val="000000"/>
      <w:szCs w:val="20"/>
      <w:lang w:eastAsia="ru-RU"/>
    </w:rPr>
  </w:style>
  <w:style w:type="paragraph" w:styleId="5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60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61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015C-AD7B-431B-82C9-3482B3E42D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2032</Words>
  <Characters>11586</Characters>
  <Lines>96</Lines>
  <Paragraphs>27</Paragraphs>
  <TotalTime>34</TotalTime>
  <ScaleCrop>false</ScaleCrop>
  <LinksUpToDate>false</LinksUpToDate>
  <CharactersWithSpaces>13591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2025-08-01T09:01:00Z</dcterms:created>
  <dc:creator>User</dc:creator>
  <cp:lastModifiedBy>Admin</cp:lastModifiedBy>
  <cp:lastPrinted>2025-07-24T13:21:00Z</cp:lastPrinted>
  <dcterms:modified xsi:type="dcterms:W3CDTF">2025-08-04T13:54:54Z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CBF4339F1848439FBDFA4C53F133E246_12</vt:lpwstr>
  </property>
</Properties>
</file>